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1F" w:rsidRPr="0096042E" w:rsidRDefault="00E65EEF" w:rsidP="00B07A1F">
      <w:pPr>
        <w:spacing w:after="0" w:line="238" w:lineRule="atLeast"/>
        <w:jc w:val="center"/>
        <w:rPr>
          <w:rFonts w:ascii="Times New Roman" w:eastAsia="Times New Roman" w:hAnsi="Times New Roman" w:cs="Times New Roman"/>
          <w:b/>
          <w:color w:val="1F497D" w:themeColor="text2"/>
          <w:sz w:val="48"/>
          <w:szCs w:val="48"/>
          <w:u w:val="single"/>
        </w:rPr>
      </w:pPr>
      <w:r w:rsidRPr="0096042E">
        <w:rPr>
          <w:rFonts w:ascii="Times New Roman" w:eastAsia="Times New Roman" w:hAnsi="Times New Roman" w:cs="Times New Roman"/>
          <w:b/>
          <w:color w:val="1F497D" w:themeColor="text2"/>
          <w:sz w:val="48"/>
          <w:szCs w:val="48"/>
          <w:u w:val="single"/>
        </w:rPr>
        <w:t>Part VI: Works Cited and Reflective Addendum</w:t>
      </w:r>
    </w:p>
    <w:p w:rsidR="00B07A1F" w:rsidRPr="0096042E" w:rsidRDefault="00B07A1F" w:rsidP="00B07A1F">
      <w:pPr>
        <w:spacing w:after="0" w:line="238" w:lineRule="atLeast"/>
        <w:jc w:val="center"/>
        <w:rPr>
          <w:rFonts w:ascii="Times New Roman" w:eastAsia="Times New Roman" w:hAnsi="Times New Roman" w:cs="Times New Roman"/>
          <w:color w:val="1F497D" w:themeColor="text2"/>
          <w:sz w:val="32"/>
          <w:szCs w:val="32"/>
        </w:rPr>
      </w:pPr>
      <w:r w:rsidRPr="0096042E">
        <w:rPr>
          <w:rFonts w:ascii="Times New Roman" w:eastAsia="Times New Roman" w:hAnsi="Times New Roman" w:cs="Times New Roman"/>
          <w:color w:val="1F497D" w:themeColor="text2"/>
          <w:sz w:val="32"/>
          <w:szCs w:val="32"/>
        </w:rPr>
        <w:t>1 Works Cited</w:t>
      </w:r>
    </w:p>
    <w:p w:rsidR="00B07A1F" w:rsidRPr="0096042E" w:rsidRDefault="00B07A1F" w:rsidP="00B07A1F">
      <w:pPr>
        <w:spacing w:after="0" w:line="238" w:lineRule="atLeast"/>
        <w:jc w:val="center"/>
        <w:rPr>
          <w:rFonts w:ascii="Times New Roman" w:eastAsia="Times New Roman" w:hAnsi="Times New Roman" w:cs="Times New Roman"/>
          <w:color w:val="1F497D" w:themeColor="text2"/>
          <w:sz w:val="32"/>
          <w:szCs w:val="32"/>
        </w:rPr>
      </w:pPr>
      <w:r w:rsidRPr="0096042E">
        <w:rPr>
          <w:rFonts w:ascii="Times New Roman" w:eastAsia="Times New Roman" w:hAnsi="Times New Roman" w:cs="Times New Roman"/>
          <w:color w:val="1F497D" w:themeColor="text2"/>
          <w:sz w:val="32"/>
          <w:szCs w:val="32"/>
        </w:rPr>
        <w:t>2. Dear Reader (reflection)</w:t>
      </w:r>
    </w:p>
    <w:p w:rsidR="00B07A1F" w:rsidRPr="0096042E" w:rsidRDefault="00B07A1F" w:rsidP="00B07A1F">
      <w:pPr>
        <w:spacing w:after="0" w:line="238" w:lineRule="atLeast"/>
        <w:jc w:val="center"/>
        <w:rPr>
          <w:rFonts w:ascii="Times New Roman" w:eastAsia="Times New Roman" w:hAnsi="Times New Roman" w:cs="Times New Roman"/>
          <w:color w:val="1F497D" w:themeColor="text2"/>
          <w:sz w:val="32"/>
          <w:szCs w:val="32"/>
        </w:rPr>
      </w:pPr>
    </w:p>
    <w:p w:rsidR="00B07A1F" w:rsidRPr="0096042E" w:rsidRDefault="00B07A1F" w:rsidP="00B07A1F">
      <w:pPr>
        <w:spacing w:after="0" w:line="238" w:lineRule="atLeast"/>
        <w:jc w:val="center"/>
        <w:rPr>
          <w:rFonts w:ascii="Times New Roman" w:eastAsia="Times New Roman" w:hAnsi="Times New Roman" w:cs="Times New Roman"/>
          <w:color w:val="1F497D" w:themeColor="text2"/>
          <w:sz w:val="32"/>
          <w:szCs w:val="32"/>
        </w:rPr>
      </w:pPr>
    </w:p>
    <w:p w:rsidR="00B07A1F" w:rsidRPr="0096042E" w:rsidRDefault="00B07A1F" w:rsidP="00B07A1F">
      <w:pPr>
        <w:spacing w:after="0" w:line="238" w:lineRule="atLeast"/>
        <w:jc w:val="center"/>
        <w:rPr>
          <w:rFonts w:ascii="Times New Roman" w:eastAsia="Times New Roman" w:hAnsi="Times New Roman" w:cs="Times New Roman"/>
          <w:color w:val="1F497D" w:themeColor="text2"/>
          <w:sz w:val="32"/>
          <w:szCs w:val="32"/>
        </w:rPr>
      </w:pPr>
    </w:p>
    <w:p w:rsidR="00B07A1F" w:rsidRPr="0096042E" w:rsidRDefault="00B07A1F" w:rsidP="00B07A1F">
      <w:pPr>
        <w:jc w:val="center"/>
        <w:rPr>
          <w:rFonts w:ascii="Times New Roman" w:hAnsi="Times New Roman" w:cs="Times New Roman"/>
          <w:color w:val="1F497D" w:themeColor="text2"/>
          <w:sz w:val="48"/>
          <w:szCs w:val="48"/>
        </w:rPr>
      </w:pPr>
      <w:r w:rsidRPr="0096042E">
        <w:rPr>
          <w:rFonts w:ascii="Times New Roman" w:hAnsi="Times New Roman" w:cs="Times New Roman"/>
          <w:b/>
          <w:color w:val="1F497D" w:themeColor="text2"/>
          <w:sz w:val="48"/>
          <w:szCs w:val="48"/>
          <w:u w:val="single"/>
        </w:rPr>
        <w:t>Part V: Process Materials</w:t>
      </w:r>
    </w:p>
    <w:p w:rsidR="00B07A1F" w:rsidRPr="0096042E" w:rsidRDefault="00B07A1F" w:rsidP="00B07A1F">
      <w:pPr>
        <w:spacing w:after="0" w:line="238" w:lineRule="atLeast"/>
        <w:jc w:val="center"/>
        <w:rPr>
          <w:rFonts w:ascii="Times New Roman" w:eastAsia="Times New Roman" w:hAnsi="Times New Roman" w:cs="Times New Roman"/>
          <w:color w:val="1F497D" w:themeColor="text2"/>
          <w:sz w:val="32"/>
          <w:szCs w:val="32"/>
        </w:rPr>
      </w:pPr>
    </w:p>
    <w:p w:rsidR="00B07A1F" w:rsidRPr="0096042E" w:rsidRDefault="00B07A1F">
      <w:pPr>
        <w:rPr>
          <w:rFonts w:ascii="Times New Roman" w:eastAsia="Times New Roman" w:hAnsi="Times New Roman" w:cs="Times New Roman"/>
          <w:b/>
          <w:color w:val="1F497D" w:themeColor="text2"/>
          <w:sz w:val="24"/>
          <w:szCs w:val="24"/>
          <w:u w:val="single"/>
        </w:rPr>
      </w:pPr>
      <w:r w:rsidRPr="0096042E">
        <w:rPr>
          <w:rFonts w:ascii="Times New Roman" w:eastAsia="Times New Roman" w:hAnsi="Times New Roman" w:cs="Times New Roman"/>
          <w:b/>
          <w:color w:val="1F497D" w:themeColor="text2"/>
          <w:sz w:val="24"/>
          <w:szCs w:val="24"/>
          <w:u w:val="single"/>
        </w:rPr>
        <w:br w:type="page"/>
      </w:r>
    </w:p>
    <w:sdt>
      <w:sdtPr>
        <w:rPr>
          <w:rFonts w:asciiTheme="minorHAnsi" w:eastAsiaTheme="minorHAnsi" w:hAnsiTheme="minorHAnsi" w:cstheme="minorBidi"/>
          <w:b w:val="0"/>
          <w:bCs w:val="0"/>
          <w:color w:val="1F497D" w:themeColor="text2"/>
          <w:sz w:val="22"/>
          <w:szCs w:val="22"/>
          <w:lang w:eastAsia="en-US"/>
        </w:rPr>
        <w:id w:val="641771296"/>
        <w:docPartObj>
          <w:docPartGallery w:val="Bibliographies"/>
          <w:docPartUnique/>
        </w:docPartObj>
      </w:sdtPr>
      <w:sdtContent>
        <w:p w:rsidR="0011285D" w:rsidRPr="0096042E" w:rsidRDefault="0011285D" w:rsidP="0011285D">
          <w:pPr>
            <w:pStyle w:val="Heading1"/>
            <w:jc w:val="center"/>
            <w:rPr>
              <w:color w:val="1F497D" w:themeColor="text2"/>
            </w:rPr>
          </w:pPr>
          <w:r w:rsidRPr="0096042E">
            <w:rPr>
              <w:color w:val="1F497D" w:themeColor="text2"/>
            </w:rPr>
            <w:t>Works Cited</w:t>
          </w:r>
          <w:bookmarkStart w:id="0" w:name="_GoBack"/>
          <w:bookmarkEnd w:id="0"/>
        </w:p>
        <w:p w:rsidR="0011285D" w:rsidRPr="0096042E" w:rsidRDefault="0011285D" w:rsidP="0011285D">
          <w:pPr>
            <w:pStyle w:val="Bibliography"/>
            <w:ind w:left="720" w:hanging="720"/>
            <w:rPr>
              <w:noProof/>
              <w:color w:val="1F497D" w:themeColor="text2"/>
            </w:rPr>
          </w:pPr>
          <w:r w:rsidRPr="0096042E">
            <w:rPr>
              <w:color w:val="1F497D" w:themeColor="text2"/>
            </w:rPr>
            <w:fldChar w:fldCharType="begin"/>
          </w:r>
          <w:r w:rsidRPr="0096042E">
            <w:rPr>
              <w:color w:val="1F497D" w:themeColor="text2"/>
            </w:rPr>
            <w:instrText xml:space="preserve"> BIBLIOGRAPHY </w:instrText>
          </w:r>
          <w:r w:rsidRPr="0096042E">
            <w:rPr>
              <w:color w:val="1F497D" w:themeColor="text2"/>
            </w:rPr>
            <w:fldChar w:fldCharType="separate"/>
          </w:r>
          <w:r w:rsidRPr="0096042E">
            <w:rPr>
              <w:i/>
              <w:iCs/>
              <w:noProof/>
              <w:color w:val="1F497D" w:themeColor="text2"/>
            </w:rPr>
            <w:t>Who were the Mongols and How did they live?</w:t>
          </w:r>
          <w:r w:rsidRPr="0096042E">
            <w:rPr>
              <w:noProof/>
              <w:color w:val="1F497D" w:themeColor="text2"/>
            </w:rPr>
            <w:t xml:space="preserve"> (1997-2012). Retrieved November 10, 2012, from mrdonn.org: http://mongols.mrdonn.org/dailylife.html</w:t>
          </w:r>
        </w:p>
        <w:p w:rsidR="0011285D" w:rsidRPr="0096042E" w:rsidRDefault="0011285D" w:rsidP="0011285D">
          <w:pPr>
            <w:pStyle w:val="Bibliography"/>
            <w:ind w:left="720" w:hanging="720"/>
            <w:rPr>
              <w:noProof/>
              <w:color w:val="1F497D" w:themeColor="text2"/>
            </w:rPr>
          </w:pPr>
          <w:r w:rsidRPr="0096042E">
            <w:rPr>
              <w:i/>
              <w:iCs/>
              <w:noProof/>
              <w:color w:val="1F497D" w:themeColor="text2"/>
            </w:rPr>
            <w:t>Kids Know It Network</w:t>
          </w:r>
          <w:r w:rsidRPr="0096042E">
            <w:rPr>
              <w:noProof/>
              <w:color w:val="1F497D" w:themeColor="text2"/>
            </w:rPr>
            <w:t>. (1998-2012). Retrieved November 11, 2012, from kidspast.com: http://www.kidspast.com/world-history/0142-byzantine-empire.php</w:t>
          </w:r>
        </w:p>
        <w:p w:rsidR="0011285D" w:rsidRPr="0096042E" w:rsidRDefault="0011285D" w:rsidP="0011285D">
          <w:pPr>
            <w:pStyle w:val="Bibliography"/>
            <w:ind w:left="720" w:hanging="720"/>
            <w:rPr>
              <w:noProof/>
              <w:color w:val="1F497D" w:themeColor="text2"/>
            </w:rPr>
          </w:pPr>
          <w:r w:rsidRPr="0096042E">
            <w:rPr>
              <w:i/>
              <w:iCs/>
              <w:noProof/>
              <w:color w:val="1F497D" w:themeColor="text2"/>
            </w:rPr>
            <w:t>Explore Byzintium</w:t>
          </w:r>
          <w:r w:rsidRPr="0096042E">
            <w:rPr>
              <w:noProof/>
              <w:color w:val="1F497D" w:themeColor="text2"/>
            </w:rPr>
            <w:t>. (2003). Retrieved November 11, 2012, from Explore Byzintium: http://byzantium.seashell.net.nz/index.php</w:t>
          </w:r>
        </w:p>
        <w:p w:rsidR="0011285D" w:rsidRPr="0096042E" w:rsidRDefault="0011285D" w:rsidP="0011285D">
          <w:pPr>
            <w:pStyle w:val="Bibliography"/>
            <w:ind w:left="720" w:hanging="720"/>
            <w:rPr>
              <w:noProof/>
              <w:color w:val="1F497D" w:themeColor="text2"/>
            </w:rPr>
          </w:pPr>
          <w:r w:rsidRPr="0096042E">
            <w:rPr>
              <w:noProof/>
              <w:color w:val="1F497D" w:themeColor="text2"/>
            </w:rPr>
            <w:t xml:space="preserve">Atkins, P. B.-S. (2010). </w:t>
          </w:r>
          <w:r w:rsidRPr="0096042E">
            <w:rPr>
              <w:i/>
              <w:iCs/>
              <w:noProof/>
              <w:color w:val="1F497D" w:themeColor="text2"/>
            </w:rPr>
            <w:t>Driven by Data.</w:t>
          </w:r>
          <w:r w:rsidRPr="0096042E">
            <w:rPr>
              <w:noProof/>
              <w:color w:val="1F497D" w:themeColor="text2"/>
            </w:rPr>
            <w:t xml:space="preserve"> San Fransisco: Jossey-Bass A Wiley Imprint .</w:t>
          </w:r>
        </w:p>
        <w:p w:rsidR="0011285D" w:rsidRPr="0096042E" w:rsidRDefault="0011285D" w:rsidP="0011285D">
          <w:pPr>
            <w:pStyle w:val="Bibliography"/>
            <w:ind w:left="720" w:hanging="720"/>
            <w:rPr>
              <w:noProof/>
              <w:color w:val="1F497D" w:themeColor="text2"/>
            </w:rPr>
          </w:pPr>
          <w:r w:rsidRPr="0096042E">
            <w:rPr>
              <w:noProof/>
              <w:color w:val="1F497D" w:themeColor="text2"/>
            </w:rPr>
            <w:t xml:space="preserve">Blick, D. (2011). </w:t>
          </w:r>
          <w:r w:rsidRPr="0096042E">
            <w:rPr>
              <w:i/>
              <w:iCs/>
              <w:noProof/>
              <w:color w:val="1F497D" w:themeColor="text2"/>
            </w:rPr>
            <w:t>Blick Art Materials</w:t>
          </w:r>
          <w:r w:rsidRPr="0096042E">
            <w:rPr>
              <w:noProof/>
              <w:color w:val="1F497D" w:themeColor="text2"/>
            </w:rPr>
            <w:t>. Retrieved November 11, 2012, from www.dickblick.com: http://www.dickblick.com/lesson-plans/byzantine-medallions/</w:t>
          </w:r>
        </w:p>
        <w:p w:rsidR="0011285D" w:rsidRPr="0096042E" w:rsidRDefault="0011285D" w:rsidP="0011285D">
          <w:pPr>
            <w:pStyle w:val="Bibliography"/>
            <w:ind w:left="720" w:hanging="720"/>
            <w:rPr>
              <w:noProof/>
              <w:color w:val="1F497D" w:themeColor="text2"/>
            </w:rPr>
          </w:pPr>
          <w:r w:rsidRPr="0096042E">
            <w:rPr>
              <w:noProof/>
              <w:color w:val="1F497D" w:themeColor="text2"/>
            </w:rPr>
            <w:t xml:space="preserve">Carr, D. K. (1998-2012). </w:t>
          </w:r>
          <w:r w:rsidRPr="0096042E">
            <w:rPr>
              <w:i/>
              <w:iCs/>
              <w:noProof/>
              <w:color w:val="1F497D" w:themeColor="text2"/>
            </w:rPr>
            <w:t>Vikings</w:t>
          </w:r>
          <w:r w:rsidRPr="0096042E">
            <w:rPr>
              <w:noProof/>
              <w:color w:val="1F497D" w:themeColor="text2"/>
            </w:rPr>
            <w:t>. Retrieved November 9, 2012, from historyforkids.org: http://www.historyforkids.org/learn/medieval/history/earlymiddle/vikings.htm</w:t>
          </w:r>
        </w:p>
        <w:p w:rsidR="0011285D" w:rsidRPr="0096042E" w:rsidRDefault="0011285D" w:rsidP="0011285D">
          <w:pPr>
            <w:pStyle w:val="Bibliography"/>
            <w:ind w:left="720" w:hanging="720"/>
            <w:rPr>
              <w:noProof/>
              <w:color w:val="1F497D" w:themeColor="text2"/>
            </w:rPr>
          </w:pPr>
          <w:r w:rsidRPr="0096042E">
            <w:rPr>
              <w:noProof/>
              <w:color w:val="1F497D" w:themeColor="text2"/>
            </w:rPr>
            <w:t xml:space="preserve">National School Board. (2012). </w:t>
          </w:r>
          <w:r w:rsidRPr="0096042E">
            <w:rPr>
              <w:i/>
              <w:iCs/>
              <w:noProof/>
              <w:color w:val="1F497D" w:themeColor="text2"/>
            </w:rPr>
            <w:t>Common Core State Standards for English Language Arts &amp; Literacy in History/Social Studies, Science, and Technical Subjects.</w:t>
          </w:r>
          <w:r w:rsidRPr="0096042E">
            <w:rPr>
              <w:noProof/>
              <w:color w:val="1F497D" w:themeColor="text2"/>
            </w:rPr>
            <w:t xml:space="preserve"> Retrieved November 10, 2012, from corestandards.org: http://www.corestandards.org/assets/CCSSI_ELA%20Standards.pdf</w:t>
          </w:r>
        </w:p>
        <w:p w:rsidR="0011285D" w:rsidRPr="0096042E" w:rsidRDefault="0011285D" w:rsidP="0011285D">
          <w:pPr>
            <w:pStyle w:val="Bibliography"/>
            <w:ind w:left="720" w:hanging="720"/>
            <w:rPr>
              <w:noProof/>
              <w:color w:val="1F497D" w:themeColor="text2"/>
            </w:rPr>
          </w:pPr>
          <w:r w:rsidRPr="0096042E">
            <w:rPr>
              <w:noProof/>
              <w:color w:val="1F497D" w:themeColor="text2"/>
            </w:rPr>
            <w:t xml:space="preserve">The Dumb Network, LLC. (1998-2012). </w:t>
          </w:r>
          <w:r w:rsidRPr="0096042E">
            <w:rPr>
              <w:i/>
              <w:iCs/>
              <w:noProof/>
              <w:color w:val="1F497D" w:themeColor="text2"/>
            </w:rPr>
            <w:t>Big Government. Small Brains. Dumb Laws.</w:t>
          </w:r>
          <w:r w:rsidRPr="0096042E">
            <w:rPr>
              <w:noProof/>
              <w:color w:val="1F497D" w:themeColor="text2"/>
            </w:rPr>
            <w:t xml:space="preserve"> Retrieved November 10, 2012, from dumblaws.com: http://www.dumblaws.com/laws/united-states/north-carolina</w:t>
          </w:r>
        </w:p>
        <w:p w:rsidR="0011285D" w:rsidRPr="0096042E" w:rsidRDefault="0011285D" w:rsidP="0011285D">
          <w:pPr>
            <w:pStyle w:val="Bibliography"/>
            <w:ind w:left="720" w:hanging="720"/>
            <w:rPr>
              <w:noProof/>
              <w:color w:val="1F497D" w:themeColor="text2"/>
            </w:rPr>
          </w:pPr>
          <w:r w:rsidRPr="0096042E">
            <w:rPr>
              <w:noProof/>
              <w:color w:val="1F497D" w:themeColor="text2"/>
            </w:rPr>
            <w:t xml:space="preserve">Wake County. (2012). </w:t>
          </w:r>
          <w:r w:rsidRPr="0096042E">
            <w:rPr>
              <w:i/>
              <w:iCs/>
              <w:noProof/>
              <w:color w:val="1F497D" w:themeColor="text2"/>
            </w:rPr>
            <w:t>Instructional Guide Entries Template.</w:t>
          </w:r>
          <w:r w:rsidRPr="0096042E">
            <w:rPr>
              <w:noProof/>
              <w:color w:val="1F497D" w:themeColor="text2"/>
            </w:rPr>
            <w:t xml:space="preserve"> Retrieved November 10, 2012, from pbworks.com: https://files.pbworks.com/download/XpP9cw4Ww6/mssocialstudies/55269000/6th%20Grade%20Week%2017%20Draft.pdf?ld=1</w:t>
          </w:r>
        </w:p>
        <w:p w:rsidR="0011285D" w:rsidRPr="0096042E" w:rsidRDefault="0011285D" w:rsidP="0011285D">
          <w:pPr>
            <w:rPr>
              <w:color w:val="1F497D" w:themeColor="text2"/>
            </w:rPr>
          </w:pPr>
          <w:r w:rsidRPr="0096042E">
            <w:rPr>
              <w:b/>
              <w:bCs/>
              <w:color w:val="1F497D" w:themeColor="text2"/>
            </w:rPr>
            <w:fldChar w:fldCharType="end"/>
          </w:r>
        </w:p>
      </w:sdtContent>
    </w:sdt>
    <w:p w:rsidR="0011285D" w:rsidRPr="0096042E" w:rsidRDefault="0011285D">
      <w:pPr>
        <w:rPr>
          <w:rFonts w:ascii="Times New Roman" w:hAnsi="Times New Roman" w:cs="Times New Roman"/>
          <w:color w:val="1F497D" w:themeColor="text2"/>
          <w:sz w:val="24"/>
          <w:szCs w:val="24"/>
        </w:rPr>
      </w:pPr>
      <w:r w:rsidRPr="0096042E">
        <w:rPr>
          <w:rFonts w:ascii="Times New Roman" w:hAnsi="Times New Roman" w:cs="Times New Roman"/>
          <w:color w:val="1F497D" w:themeColor="text2"/>
          <w:sz w:val="24"/>
          <w:szCs w:val="24"/>
        </w:rPr>
        <w:br w:type="page"/>
      </w:r>
    </w:p>
    <w:p w:rsidR="0011285D" w:rsidRPr="0096042E" w:rsidRDefault="0011285D" w:rsidP="0011285D">
      <w:pPr>
        <w:rPr>
          <w:rFonts w:ascii="Times New Roman" w:hAnsi="Times New Roman" w:cs="Times New Roman"/>
          <w:color w:val="1F497D" w:themeColor="text2"/>
          <w:sz w:val="24"/>
          <w:szCs w:val="24"/>
        </w:rPr>
      </w:pPr>
      <w:r w:rsidRPr="0096042E">
        <w:rPr>
          <w:rFonts w:ascii="Times New Roman" w:hAnsi="Times New Roman" w:cs="Times New Roman"/>
          <w:color w:val="1F497D" w:themeColor="text2"/>
          <w:sz w:val="24"/>
          <w:szCs w:val="24"/>
        </w:rPr>
        <w:lastRenderedPageBreak/>
        <w:t>Dear Reader,</w:t>
      </w:r>
    </w:p>
    <w:p w:rsidR="0011285D" w:rsidRPr="0096042E" w:rsidRDefault="0011285D" w:rsidP="0011285D">
      <w:pPr>
        <w:ind w:firstLine="720"/>
        <w:rPr>
          <w:rFonts w:ascii="Times New Roman" w:hAnsi="Times New Roman" w:cs="Times New Roman"/>
          <w:color w:val="1F497D" w:themeColor="text2"/>
          <w:sz w:val="24"/>
          <w:szCs w:val="24"/>
        </w:rPr>
      </w:pPr>
      <w:r w:rsidRPr="0096042E">
        <w:rPr>
          <w:rFonts w:ascii="Times New Roman" w:hAnsi="Times New Roman" w:cs="Times New Roman"/>
          <w:color w:val="1F497D" w:themeColor="text2"/>
          <w:sz w:val="24"/>
          <w:szCs w:val="24"/>
        </w:rPr>
        <w:t xml:space="preserve">My unit is on the Byzantine Empire and I came up with the idea for my unit topic by looking at the curriculum provided by Wake County. Because the Byzantine Empire gains its strength following the fall of Rome, I decided to use a “Phoenix rising from the ashes” theme because the Byzantine Empire rose from the ashes of Rome. When deciding how to construct my unit I broke down the basic components of society; Culture, government and economics. I decided the best order in which to do these was to consider the most effective transition; The Byzantine Empire was in power for nearly one thousand years, so I began with emergence, then geography, followed by economy and government, and concluded with major events and cultural components of the Empire. After I decided what order I would go in, I applied pedagogical knowledge to create the most effective learning atmosphere. </w:t>
      </w:r>
    </w:p>
    <w:p w:rsidR="0011285D" w:rsidRPr="0096042E" w:rsidRDefault="0011285D" w:rsidP="0011285D">
      <w:pPr>
        <w:ind w:firstLine="720"/>
        <w:rPr>
          <w:rFonts w:ascii="Times New Roman" w:hAnsi="Times New Roman" w:cs="Times New Roman"/>
          <w:color w:val="1F497D" w:themeColor="text2"/>
          <w:sz w:val="24"/>
          <w:szCs w:val="24"/>
        </w:rPr>
      </w:pPr>
      <w:r w:rsidRPr="0096042E">
        <w:rPr>
          <w:rFonts w:ascii="Times New Roman" w:hAnsi="Times New Roman" w:cs="Times New Roman"/>
          <w:color w:val="1F497D" w:themeColor="text2"/>
          <w:sz w:val="24"/>
          <w:szCs w:val="24"/>
        </w:rPr>
        <w:t xml:space="preserve">I feel that a major strength of my unit plan is that I have efficiently covered nearly a millennium of information in a three week period. I believe that I have covered many of the milestone events that affected both the rise and fall of the Byzantine Empire including the council of Nicaea, the reign of Justinian, and the Mongol invasion. I really feel that the activities that I’ve created for my students are both interactive and comprehensive. I believe the students will truly gain better knowledge through these activities as opposed to taking notes on a subject they might not encounter again. </w:t>
      </w:r>
    </w:p>
    <w:p w:rsidR="0011285D" w:rsidRPr="0096042E" w:rsidRDefault="0011285D" w:rsidP="0011285D">
      <w:pPr>
        <w:ind w:firstLine="720"/>
        <w:rPr>
          <w:rFonts w:ascii="Times New Roman" w:hAnsi="Times New Roman" w:cs="Times New Roman"/>
          <w:color w:val="1F497D" w:themeColor="text2"/>
          <w:sz w:val="24"/>
          <w:szCs w:val="24"/>
        </w:rPr>
      </w:pPr>
      <w:r w:rsidRPr="0096042E">
        <w:rPr>
          <w:rFonts w:ascii="Times New Roman" w:hAnsi="Times New Roman" w:cs="Times New Roman"/>
          <w:color w:val="1F497D" w:themeColor="text2"/>
          <w:sz w:val="24"/>
          <w:szCs w:val="24"/>
        </w:rPr>
        <w:t xml:space="preserve">If I had more time I would expand my knowledge and the application of that knowledge on the Mongolian invasion of the Byzantine Empire. I feel if I had a deeper knowledge of this subject I could create better ways to convey that knowledge to my students. </w:t>
      </w:r>
    </w:p>
    <w:p w:rsidR="0011285D" w:rsidRPr="0096042E" w:rsidRDefault="0011285D" w:rsidP="0011285D">
      <w:pPr>
        <w:ind w:firstLine="720"/>
        <w:rPr>
          <w:rFonts w:ascii="Times New Roman" w:hAnsi="Times New Roman" w:cs="Times New Roman"/>
          <w:color w:val="1F497D" w:themeColor="text2"/>
          <w:sz w:val="24"/>
          <w:szCs w:val="24"/>
        </w:rPr>
      </w:pPr>
      <w:r w:rsidRPr="0096042E">
        <w:rPr>
          <w:rFonts w:ascii="Times New Roman" w:hAnsi="Times New Roman" w:cs="Times New Roman"/>
          <w:color w:val="1F497D" w:themeColor="text2"/>
          <w:sz w:val="24"/>
          <w:szCs w:val="24"/>
        </w:rPr>
        <w:t xml:space="preserve">The limitation with this unit is the sheer fact that there is so much information to cover in such a short period of time. In my own classroom I will have even less time to implement the teaching of this topic, which really does undermine the grandeur of the Byzantine Empire. Also the sensitivity to religious criticism in the public school system limits my ability to truly have intellectual discussions about some of the events that occurred during this time. If these limitations didn’t exist I would be able to go into greater detail about major events. </w:t>
      </w:r>
    </w:p>
    <w:p w:rsidR="0011285D" w:rsidRPr="0096042E" w:rsidRDefault="0011285D" w:rsidP="0011285D">
      <w:pPr>
        <w:ind w:firstLine="720"/>
        <w:rPr>
          <w:rFonts w:ascii="Times New Roman" w:hAnsi="Times New Roman" w:cs="Times New Roman"/>
          <w:color w:val="1F497D" w:themeColor="text2"/>
          <w:sz w:val="24"/>
          <w:szCs w:val="24"/>
        </w:rPr>
      </w:pPr>
      <w:r w:rsidRPr="0096042E">
        <w:rPr>
          <w:rFonts w:ascii="Times New Roman" w:hAnsi="Times New Roman" w:cs="Times New Roman"/>
          <w:color w:val="1F497D" w:themeColor="text2"/>
          <w:sz w:val="24"/>
          <w:szCs w:val="24"/>
        </w:rPr>
        <w:t xml:space="preserve">Because Christianity and its growth was such a big issue during this point in history, I will have to be sensitive to the fact that the beliefs at this time contradict some of the more prevalent practices of Christianity. I will have to tread lightly in the areas where I have to treat the development of Christianity as an academic topic rather than one of faith, exactly how it should be in a public system. </w:t>
      </w:r>
    </w:p>
    <w:p w:rsidR="0011285D" w:rsidRPr="0096042E" w:rsidRDefault="0011285D" w:rsidP="0011285D">
      <w:pPr>
        <w:ind w:firstLine="720"/>
        <w:rPr>
          <w:rFonts w:ascii="Times New Roman" w:hAnsi="Times New Roman" w:cs="Times New Roman"/>
          <w:color w:val="1F497D" w:themeColor="text2"/>
          <w:sz w:val="24"/>
          <w:szCs w:val="24"/>
        </w:rPr>
      </w:pPr>
      <w:r w:rsidRPr="0096042E">
        <w:rPr>
          <w:rFonts w:ascii="Times New Roman" w:hAnsi="Times New Roman" w:cs="Times New Roman"/>
          <w:color w:val="1F497D" w:themeColor="text2"/>
          <w:sz w:val="24"/>
          <w:szCs w:val="24"/>
        </w:rPr>
        <w:t xml:space="preserve">For this lesson plan, I rate myself 3.682, almost perfect, but nothing ever is. As previously stated, I would really like to expand my knowledge on some of the more finite details of this topic so that I might better present the information to my students. Also, because I will be </w:t>
      </w:r>
      <w:r w:rsidRPr="0096042E">
        <w:rPr>
          <w:rFonts w:ascii="Times New Roman" w:hAnsi="Times New Roman" w:cs="Times New Roman"/>
          <w:color w:val="1F497D" w:themeColor="text2"/>
          <w:sz w:val="24"/>
          <w:szCs w:val="24"/>
        </w:rPr>
        <w:lastRenderedPageBreak/>
        <w:t xml:space="preserve">required to condense this unit in order to teach it in the field, I would like to take more care in deciphering what is necessary and what isn’t in a sixth grade classroom environment. </w:t>
      </w:r>
    </w:p>
    <w:p w:rsidR="0011285D" w:rsidRPr="0096042E" w:rsidRDefault="0011285D" w:rsidP="0011285D">
      <w:pPr>
        <w:ind w:firstLine="720"/>
        <w:rPr>
          <w:rFonts w:ascii="Times New Roman" w:hAnsi="Times New Roman" w:cs="Times New Roman"/>
          <w:color w:val="1F497D" w:themeColor="text2"/>
          <w:sz w:val="24"/>
          <w:szCs w:val="24"/>
        </w:rPr>
      </w:pPr>
      <w:r w:rsidRPr="0096042E">
        <w:rPr>
          <w:rFonts w:ascii="Times New Roman" w:hAnsi="Times New Roman" w:cs="Times New Roman"/>
          <w:color w:val="1F497D" w:themeColor="text2"/>
          <w:sz w:val="24"/>
          <w:szCs w:val="24"/>
        </w:rPr>
        <w:t xml:space="preserve">I would describe this project to future students as an excellent opportunity to demonstrate your ability to create an engaging and informative unit plan that will be to the best benefit to your students. The best advice I can offer is to start early, overestimate the time you think you’ll need to complete this project and collaborate as often as possible with your peers. Giving and receiving feedback is one of the best ways to improve the things that you create, after all. If I were to revise the parameters of this project, I would allow it to be more practical to the classroom which it will be taught in. Making a unit that utilizes cutting edge teaching methods is useless if it cannot be directly applied to field work. As teachers, we will be required to deal with the constraints and meet the challenges set forth by the curriculum. Creating a more realistic unit, in my opinion, would be a greater demonstration of our ability to adapt to constrictive situations and still produce quality work.  </w:t>
      </w:r>
    </w:p>
    <w:p w:rsidR="0011285D" w:rsidRPr="0096042E" w:rsidRDefault="0011285D" w:rsidP="00E65EEF">
      <w:pPr>
        <w:rPr>
          <w:rFonts w:ascii="Times New Roman" w:hAnsi="Times New Roman" w:cs="Times New Roman"/>
          <w:b/>
          <w:color w:val="1F497D" w:themeColor="text2"/>
          <w:sz w:val="24"/>
          <w:szCs w:val="24"/>
          <w:u w:val="single"/>
        </w:rPr>
      </w:pPr>
    </w:p>
    <w:p w:rsidR="0011285D" w:rsidRPr="0096042E" w:rsidRDefault="0011285D" w:rsidP="00E65EEF">
      <w:pPr>
        <w:rPr>
          <w:rFonts w:ascii="Times New Roman" w:hAnsi="Times New Roman" w:cs="Times New Roman"/>
          <w:b/>
          <w:color w:val="1F497D" w:themeColor="text2"/>
          <w:sz w:val="24"/>
          <w:szCs w:val="24"/>
          <w:u w:val="single"/>
        </w:rPr>
      </w:pPr>
    </w:p>
    <w:p w:rsidR="00E65EEF" w:rsidRPr="0096042E" w:rsidRDefault="00E65EEF" w:rsidP="00E65EEF">
      <w:pPr>
        <w:rPr>
          <w:rFonts w:ascii="Times New Roman" w:hAnsi="Times New Roman" w:cs="Times New Roman"/>
          <w:color w:val="1F497D" w:themeColor="text2"/>
          <w:sz w:val="24"/>
          <w:szCs w:val="24"/>
        </w:rPr>
      </w:pPr>
      <w:r w:rsidRPr="0096042E">
        <w:rPr>
          <w:rFonts w:ascii="Times New Roman" w:hAnsi="Times New Roman" w:cs="Times New Roman"/>
          <w:b/>
          <w:color w:val="1F497D" w:themeColor="text2"/>
          <w:sz w:val="24"/>
          <w:szCs w:val="24"/>
          <w:u w:val="single"/>
        </w:rPr>
        <w:t>Part V: Process Materials</w:t>
      </w:r>
    </w:p>
    <w:p w:rsidR="00E65EEF" w:rsidRPr="0096042E" w:rsidRDefault="00E65EEF" w:rsidP="00E65EEF">
      <w:pPr>
        <w:pStyle w:val="ListParagraph"/>
        <w:numPr>
          <w:ilvl w:val="0"/>
          <w:numId w:val="1"/>
        </w:numPr>
        <w:rPr>
          <w:rFonts w:ascii="Times New Roman" w:hAnsi="Times New Roman" w:cs="Times New Roman"/>
          <w:color w:val="1F497D" w:themeColor="text2"/>
          <w:sz w:val="24"/>
          <w:szCs w:val="24"/>
        </w:rPr>
      </w:pPr>
      <w:r w:rsidRPr="0096042E">
        <w:rPr>
          <w:rFonts w:ascii="Times New Roman" w:hAnsi="Times New Roman" w:cs="Times New Roman"/>
          <w:color w:val="1F497D" w:themeColor="text2"/>
          <w:sz w:val="24"/>
          <w:szCs w:val="24"/>
        </w:rPr>
        <w:t>Please see my wiki page for my process materials:</w:t>
      </w:r>
    </w:p>
    <w:p w:rsidR="00E65EEF" w:rsidRPr="0096042E" w:rsidRDefault="00E65EEF" w:rsidP="00E65EEF">
      <w:pPr>
        <w:pStyle w:val="ListParagraph"/>
        <w:numPr>
          <w:ilvl w:val="1"/>
          <w:numId w:val="1"/>
        </w:numPr>
        <w:rPr>
          <w:rFonts w:ascii="Times New Roman" w:hAnsi="Times New Roman" w:cs="Times New Roman"/>
          <w:color w:val="1F497D" w:themeColor="text2"/>
          <w:sz w:val="24"/>
          <w:szCs w:val="24"/>
        </w:rPr>
      </w:pPr>
      <w:hyperlink r:id="rId7" w:history="1">
        <w:r w:rsidRPr="0096042E">
          <w:rPr>
            <w:rStyle w:val="Hyperlink"/>
            <w:rFonts w:ascii="Times New Roman" w:hAnsi="Times New Roman" w:cs="Times New Roman"/>
            <w:color w:val="1F497D" w:themeColor="text2"/>
            <w:sz w:val="24"/>
            <w:szCs w:val="24"/>
          </w:rPr>
          <w:t>http://msl-methods-12-13.wikispaces.com/Thematic+Unit+Work+BHJ</w:t>
        </w:r>
      </w:hyperlink>
      <w:r w:rsidRPr="0096042E">
        <w:rPr>
          <w:rFonts w:ascii="Times New Roman" w:hAnsi="Times New Roman" w:cs="Times New Roman"/>
          <w:color w:val="1F497D" w:themeColor="text2"/>
          <w:sz w:val="24"/>
          <w:szCs w:val="24"/>
        </w:rPr>
        <w:t xml:space="preserve"> </w:t>
      </w:r>
    </w:p>
    <w:p w:rsidR="00592210" w:rsidRPr="0096042E" w:rsidRDefault="00592210">
      <w:pPr>
        <w:rPr>
          <w:color w:val="1F497D" w:themeColor="text2"/>
        </w:rPr>
      </w:pPr>
    </w:p>
    <w:sectPr w:rsidR="00592210" w:rsidRPr="0096042E" w:rsidSect="00086B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3B" w:rsidRDefault="00801F3B" w:rsidP="0096042E">
      <w:pPr>
        <w:spacing w:after="0" w:line="240" w:lineRule="auto"/>
      </w:pPr>
      <w:r>
        <w:separator/>
      </w:r>
    </w:p>
  </w:endnote>
  <w:endnote w:type="continuationSeparator" w:id="0">
    <w:p w:rsidR="00801F3B" w:rsidRDefault="00801F3B" w:rsidP="00960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3B" w:rsidRDefault="00801F3B" w:rsidP="0096042E">
      <w:pPr>
        <w:spacing w:after="0" w:line="240" w:lineRule="auto"/>
      </w:pPr>
      <w:r>
        <w:separator/>
      </w:r>
    </w:p>
  </w:footnote>
  <w:footnote w:type="continuationSeparator" w:id="0">
    <w:p w:rsidR="00801F3B" w:rsidRDefault="00801F3B" w:rsidP="00960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2E" w:rsidRPr="0096042E" w:rsidRDefault="0096042E" w:rsidP="0096042E">
    <w:pPr>
      <w:pStyle w:val="Header"/>
      <w:jc w:val="right"/>
      <w:rPr>
        <w:color w:val="1F497D" w:themeColor="text2"/>
      </w:rPr>
    </w:pPr>
    <w:sdt>
      <w:sdtPr>
        <w:id w:val="366583987"/>
        <w:docPartObj>
          <w:docPartGallery w:val="Page Numbers (Top of Page)"/>
          <w:docPartUnique/>
        </w:docPartObj>
      </w:sdtPr>
      <w:sdtEndPr>
        <w:rPr>
          <w:color w:val="1F497D" w:themeColor="text2"/>
        </w:rPr>
      </w:sdtEndPr>
      <w:sdtContent>
        <w:r w:rsidRPr="0096042E">
          <w:rPr>
            <w:color w:val="1F497D" w:themeColor="text2"/>
          </w:rPr>
          <w:fldChar w:fldCharType="begin"/>
        </w:r>
        <w:r w:rsidRPr="0096042E">
          <w:rPr>
            <w:color w:val="1F497D" w:themeColor="text2"/>
          </w:rPr>
          <w:instrText xml:space="preserve"> PAGE   \* MERGEFORMAT </w:instrText>
        </w:r>
        <w:r w:rsidRPr="0096042E">
          <w:rPr>
            <w:color w:val="1F497D" w:themeColor="text2"/>
          </w:rPr>
          <w:fldChar w:fldCharType="separate"/>
        </w:r>
        <w:r>
          <w:rPr>
            <w:noProof/>
            <w:color w:val="1F497D" w:themeColor="text2"/>
          </w:rPr>
          <w:t>4</w:t>
        </w:r>
        <w:r w:rsidRPr="0096042E">
          <w:rPr>
            <w:color w:val="1F497D" w:themeColor="text2"/>
          </w:rPr>
          <w:fldChar w:fldCharType="end"/>
        </w:r>
      </w:sdtContent>
    </w:sdt>
    <w:r w:rsidRPr="0096042E">
      <w:rPr>
        <w:color w:val="1F497D" w:themeColor="text2"/>
      </w:rPr>
      <w:t xml:space="preserve"> </w:t>
    </w:r>
  </w:p>
  <w:p w:rsidR="0096042E" w:rsidRPr="0096042E" w:rsidRDefault="0096042E" w:rsidP="0096042E">
    <w:pPr>
      <w:pStyle w:val="Header"/>
      <w:jc w:val="right"/>
      <w:rPr>
        <w:color w:val="1F497D" w:themeColor="text2"/>
      </w:rPr>
    </w:pPr>
    <w:r w:rsidRPr="0096042E">
      <w:rPr>
        <w:color w:val="1F497D" w:themeColor="text2"/>
      </w:rPr>
      <w:t>Brittany Jones</w:t>
    </w:r>
    <w:r w:rsidRPr="0096042E">
      <w:rPr>
        <w:color w:val="1F497D" w:themeColor="text2"/>
      </w:rPr>
      <w:br/>
      <w:t>Methods Fall 2012</w:t>
    </w:r>
  </w:p>
  <w:p w:rsidR="0096042E" w:rsidRDefault="00960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0FE5"/>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E65EEF"/>
    <w:rsid w:val="000669B7"/>
    <w:rsid w:val="00086B14"/>
    <w:rsid w:val="0011285D"/>
    <w:rsid w:val="004A707A"/>
    <w:rsid w:val="00592210"/>
    <w:rsid w:val="00801F3B"/>
    <w:rsid w:val="0096042E"/>
    <w:rsid w:val="00B07A1F"/>
    <w:rsid w:val="00C4772A"/>
    <w:rsid w:val="00E65EEF"/>
    <w:rsid w:val="00F87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EF"/>
  </w:style>
  <w:style w:type="paragraph" w:styleId="Heading1">
    <w:name w:val="heading 1"/>
    <w:basedOn w:val="Normal"/>
    <w:next w:val="Normal"/>
    <w:link w:val="Heading1Char"/>
    <w:uiPriority w:val="9"/>
    <w:qFormat/>
    <w:rsid w:val="001128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EF"/>
    <w:pPr>
      <w:ind w:left="720"/>
      <w:contextualSpacing/>
    </w:pPr>
  </w:style>
  <w:style w:type="character" w:styleId="Hyperlink">
    <w:name w:val="Hyperlink"/>
    <w:basedOn w:val="DefaultParagraphFont"/>
    <w:uiPriority w:val="99"/>
    <w:unhideWhenUsed/>
    <w:rsid w:val="00E65EEF"/>
    <w:rPr>
      <w:color w:val="0000FF" w:themeColor="hyperlink"/>
      <w:u w:val="single"/>
    </w:rPr>
  </w:style>
  <w:style w:type="character" w:customStyle="1" w:styleId="Heading1Char">
    <w:name w:val="Heading 1 Char"/>
    <w:basedOn w:val="DefaultParagraphFont"/>
    <w:link w:val="Heading1"/>
    <w:uiPriority w:val="9"/>
    <w:rsid w:val="0011285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1285D"/>
  </w:style>
  <w:style w:type="paragraph" w:styleId="BalloonText">
    <w:name w:val="Balloon Text"/>
    <w:basedOn w:val="Normal"/>
    <w:link w:val="BalloonTextChar"/>
    <w:uiPriority w:val="99"/>
    <w:semiHidden/>
    <w:unhideWhenUsed/>
    <w:rsid w:val="0011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85D"/>
    <w:rPr>
      <w:rFonts w:ascii="Tahoma" w:hAnsi="Tahoma" w:cs="Tahoma"/>
      <w:sz w:val="16"/>
      <w:szCs w:val="16"/>
    </w:rPr>
  </w:style>
  <w:style w:type="paragraph" w:styleId="Header">
    <w:name w:val="header"/>
    <w:basedOn w:val="Normal"/>
    <w:link w:val="HeaderChar"/>
    <w:uiPriority w:val="99"/>
    <w:unhideWhenUsed/>
    <w:rsid w:val="00960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42E"/>
  </w:style>
  <w:style w:type="paragraph" w:styleId="Footer">
    <w:name w:val="footer"/>
    <w:basedOn w:val="Normal"/>
    <w:link w:val="FooterChar"/>
    <w:uiPriority w:val="99"/>
    <w:semiHidden/>
    <w:unhideWhenUsed/>
    <w:rsid w:val="009604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04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l-methods-12-13.wikispaces.com/Thematic+Unit+Work+BH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2012-12-07T21:20:00Z</dcterms:created>
  <dcterms:modified xsi:type="dcterms:W3CDTF">2012-12-07T23:47:00Z</dcterms:modified>
</cp:coreProperties>
</file>